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76D" w:rsidRPr="0093276D" w:rsidRDefault="0093276D" w:rsidP="0093276D">
      <w:pPr>
        <w:tabs>
          <w:tab w:val="left" w:pos="960"/>
          <w:tab w:val="center" w:pos="4677"/>
        </w:tabs>
        <w:spacing w:after="0" w:line="240" w:lineRule="auto"/>
        <w:jc w:val="center"/>
        <w:rPr>
          <w:rFonts w:ascii="Times New Roman" w:eastAsia="Times New Roman" w:hAnsi="Times New Roman" w:cs="Times New Roman"/>
          <w:b/>
          <w:sz w:val="28"/>
          <w:szCs w:val="20"/>
          <w:lang w:eastAsia="ru-RU"/>
        </w:rPr>
      </w:pPr>
      <w:r w:rsidRPr="0093276D">
        <w:rPr>
          <w:rFonts w:ascii="Times New Roman" w:eastAsia="Times New Roman" w:hAnsi="Times New Roman" w:cs="Times New Roman"/>
          <w:b/>
          <w:sz w:val="28"/>
          <w:szCs w:val="20"/>
          <w:lang w:eastAsia="ru-RU"/>
        </w:rPr>
        <w:t>СОВЕТ  ДЕПУТАТОВ ТОГУЛЬСКОГО СЕЛЬСОВЕТА</w:t>
      </w:r>
    </w:p>
    <w:p w:rsidR="0093276D" w:rsidRPr="0093276D" w:rsidRDefault="0093276D" w:rsidP="0093276D">
      <w:pPr>
        <w:spacing w:after="0" w:line="240" w:lineRule="auto"/>
        <w:jc w:val="center"/>
        <w:rPr>
          <w:rFonts w:ascii="Times New Roman" w:eastAsia="Times New Roman" w:hAnsi="Times New Roman" w:cs="Times New Roman"/>
          <w:b/>
          <w:sz w:val="28"/>
          <w:szCs w:val="20"/>
          <w:lang w:eastAsia="ru-RU"/>
        </w:rPr>
      </w:pPr>
      <w:r w:rsidRPr="0093276D">
        <w:rPr>
          <w:rFonts w:ascii="Times New Roman" w:eastAsia="Times New Roman" w:hAnsi="Times New Roman" w:cs="Times New Roman"/>
          <w:b/>
          <w:sz w:val="28"/>
          <w:szCs w:val="20"/>
          <w:lang w:eastAsia="ru-RU"/>
        </w:rPr>
        <w:t>ТОГУЛЬСКОГО  РАЙОНА  АЛТАЙСКОГО  КРАЯ</w:t>
      </w:r>
    </w:p>
    <w:p w:rsidR="0093276D" w:rsidRPr="0093276D" w:rsidRDefault="0093276D" w:rsidP="0093276D">
      <w:pPr>
        <w:spacing w:after="0" w:line="240" w:lineRule="auto"/>
        <w:jc w:val="center"/>
        <w:rPr>
          <w:rFonts w:ascii="Times New Roman" w:eastAsia="Times New Roman" w:hAnsi="Times New Roman" w:cs="Times New Roman"/>
          <w:sz w:val="28"/>
          <w:szCs w:val="28"/>
          <w:lang w:eastAsia="ru-RU"/>
        </w:rPr>
      </w:pPr>
    </w:p>
    <w:p w:rsidR="0093276D" w:rsidRPr="0093276D" w:rsidRDefault="0093276D" w:rsidP="0093276D">
      <w:pPr>
        <w:spacing w:after="0" w:line="240" w:lineRule="auto"/>
        <w:jc w:val="center"/>
        <w:rPr>
          <w:rFonts w:ascii="Times New Roman" w:eastAsia="Times New Roman" w:hAnsi="Times New Roman" w:cs="Times New Roman"/>
          <w:sz w:val="28"/>
          <w:szCs w:val="28"/>
          <w:lang w:eastAsia="ru-RU"/>
        </w:rPr>
      </w:pPr>
    </w:p>
    <w:p w:rsidR="0093276D" w:rsidRPr="0093276D" w:rsidRDefault="0093276D" w:rsidP="0093276D">
      <w:pPr>
        <w:pBdr>
          <w:bottom w:val="single" w:sz="12" w:space="1" w:color="auto"/>
        </w:pBdr>
        <w:spacing w:after="0" w:line="240" w:lineRule="auto"/>
        <w:jc w:val="center"/>
        <w:rPr>
          <w:rFonts w:ascii="Times New Roman" w:eastAsia="Times New Roman" w:hAnsi="Times New Roman" w:cs="Times New Roman"/>
          <w:b/>
          <w:sz w:val="28"/>
          <w:szCs w:val="28"/>
          <w:lang w:eastAsia="ru-RU"/>
        </w:rPr>
      </w:pPr>
      <w:proofErr w:type="gramStart"/>
      <w:r w:rsidRPr="0093276D">
        <w:rPr>
          <w:rFonts w:ascii="Times New Roman" w:eastAsia="Times New Roman" w:hAnsi="Times New Roman" w:cs="Times New Roman"/>
          <w:b/>
          <w:sz w:val="28"/>
          <w:szCs w:val="28"/>
          <w:lang w:eastAsia="ru-RU"/>
        </w:rPr>
        <w:t>Р</w:t>
      </w:r>
      <w:proofErr w:type="gramEnd"/>
      <w:r w:rsidRPr="0093276D">
        <w:rPr>
          <w:rFonts w:ascii="Times New Roman" w:eastAsia="Times New Roman" w:hAnsi="Times New Roman" w:cs="Times New Roman"/>
          <w:b/>
          <w:sz w:val="28"/>
          <w:szCs w:val="28"/>
          <w:lang w:eastAsia="ru-RU"/>
        </w:rPr>
        <w:t xml:space="preserve"> Е Ш Е Н И Е</w:t>
      </w:r>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18. 06. 2026</w:t>
      </w:r>
      <w:r w:rsidRPr="0093276D">
        <w:rPr>
          <w:rFonts w:ascii="Times New Roman" w:eastAsia="Times New Roman" w:hAnsi="Times New Roman" w:cs="Times New Roman"/>
          <w:color w:val="FF0000"/>
          <w:sz w:val="28"/>
          <w:szCs w:val="28"/>
          <w:lang w:eastAsia="ru-RU"/>
        </w:rPr>
        <w:t xml:space="preserve">       </w:t>
      </w:r>
      <w:r w:rsidRPr="0093276D">
        <w:rPr>
          <w:rFonts w:ascii="Times New Roman" w:eastAsia="Times New Roman" w:hAnsi="Times New Roman" w:cs="Times New Roman"/>
          <w:sz w:val="28"/>
          <w:szCs w:val="28"/>
          <w:lang w:eastAsia="ru-RU"/>
        </w:rPr>
        <w:t xml:space="preserve">                                 с. Тогул                                                  № 19</w:t>
      </w:r>
    </w:p>
    <w:p w:rsidR="0093276D" w:rsidRPr="0093276D" w:rsidRDefault="0093276D" w:rsidP="0093276D">
      <w:pPr>
        <w:spacing w:after="0" w:line="240" w:lineRule="auto"/>
        <w:jc w:val="center"/>
        <w:rPr>
          <w:rFonts w:ascii="Times New Roman" w:eastAsia="Times New Roman" w:hAnsi="Times New Roman" w:cs="Times New Roman"/>
          <w:sz w:val="28"/>
          <w:szCs w:val="28"/>
          <w:lang w:eastAsia="ru-RU"/>
        </w:rPr>
      </w:pPr>
    </w:p>
    <w:p w:rsidR="0093276D" w:rsidRPr="0093276D" w:rsidRDefault="0093276D" w:rsidP="0093276D">
      <w:pPr>
        <w:spacing w:after="0" w:line="240" w:lineRule="auto"/>
        <w:jc w:val="center"/>
        <w:rPr>
          <w:rFonts w:ascii="Times New Roman" w:eastAsia="Times New Roman" w:hAnsi="Times New Roman" w:cs="Times New Roman"/>
          <w:sz w:val="28"/>
          <w:szCs w:val="28"/>
          <w:lang w:eastAsia="ru-RU"/>
        </w:rPr>
      </w:pPr>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 xml:space="preserve">О внесении изменений в решение </w:t>
      </w:r>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Совета депутатов Тогульского</w:t>
      </w:r>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 xml:space="preserve">сельсовета Тогульского  района Алтайского края </w:t>
      </w:r>
    </w:p>
    <w:p w:rsidR="0093276D" w:rsidRPr="0093276D" w:rsidRDefault="0093276D" w:rsidP="0093276D">
      <w:pPr>
        <w:spacing w:after="0" w:line="240" w:lineRule="auto"/>
        <w:rPr>
          <w:rFonts w:ascii="Times New Roman" w:eastAsia="Times New Roman" w:hAnsi="Times New Roman" w:cs="Times New Roman"/>
          <w:sz w:val="28"/>
          <w:szCs w:val="20"/>
          <w:lang w:eastAsia="ru-RU"/>
        </w:rPr>
      </w:pPr>
      <w:r w:rsidRPr="0093276D">
        <w:rPr>
          <w:rFonts w:ascii="Times New Roman" w:eastAsia="Times New Roman" w:hAnsi="Times New Roman" w:cs="Times New Roman"/>
          <w:sz w:val="28"/>
          <w:szCs w:val="28"/>
          <w:lang w:eastAsia="ru-RU"/>
        </w:rPr>
        <w:t xml:space="preserve">от 25.04.2018  №  7 </w:t>
      </w:r>
      <w:r w:rsidRPr="0093276D">
        <w:rPr>
          <w:rFonts w:ascii="Times New Roman" w:eastAsia="Times New Roman" w:hAnsi="Times New Roman" w:cs="Times New Roman"/>
          <w:sz w:val="28"/>
          <w:szCs w:val="20"/>
          <w:lang w:eastAsia="ru-RU"/>
        </w:rPr>
        <w:t xml:space="preserve">«Об утверждении </w:t>
      </w:r>
    </w:p>
    <w:p w:rsidR="0093276D" w:rsidRPr="0093276D" w:rsidRDefault="0093276D" w:rsidP="0093276D">
      <w:pPr>
        <w:spacing w:after="0" w:line="240" w:lineRule="auto"/>
        <w:rPr>
          <w:rFonts w:ascii="Times New Roman" w:eastAsia="Times New Roman" w:hAnsi="Times New Roman" w:cs="Times New Roman"/>
          <w:sz w:val="28"/>
          <w:szCs w:val="20"/>
          <w:lang w:eastAsia="ru-RU"/>
        </w:rPr>
      </w:pPr>
      <w:r w:rsidRPr="0093276D">
        <w:rPr>
          <w:rFonts w:ascii="Times New Roman" w:eastAsia="Times New Roman" w:hAnsi="Times New Roman" w:cs="Times New Roman"/>
          <w:sz w:val="28"/>
          <w:szCs w:val="20"/>
          <w:lang w:eastAsia="ru-RU"/>
        </w:rPr>
        <w:t xml:space="preserve">Правил по благоустройству на территории </w:t>
      </w:r>
    </w:p>
    <w:p w:rsidR="0093276D" w:rsidRPr="0093276D" w:rsidRDefault="0093276D" w:rsidP="0093276D">
      <w:pPr>
        <w:spacing w:after="0" w:line="240" w:lineRule="auto"/>
        <w:rPr>
          <w:rFonts w:ascii="Times New Roman" w:eastAsia="Times New Roman" w:hAnsi="Times New Roman" w:cs="Times New Roman"/>
          <w:sz w:val="28"/>
          <w:szCs w:val="20"/>
          <w:lang w:eastAsia="ru-RU"/>
        </w:rPr>
      </w:pPr>
      <w:r w:rsidRPr="0093276D">
        <w:rPr>
          <w:rFonts w:ascii="Times New Roman" w:eastAsia="Times New Roman" w:hAnsi="Times New Roman" w:cs="Times New Roman"/>
          <w:sz w:val="28"/>
          <w:szCs w:val="20"/>
          <w:lang w:eastAsia="ru-RU"/>
        </w:rPr>
        <w:t xml:space="preserve">Тогульского сельсовета  Тогульского района </w:t>
      </w:r>
    </w:p>
    <w:p w:rsidR="0093276D" w:rsidRPr="0093276D" w:rsidRDefault="0093276D" w:rsidP="0093276D">
      <w:pPr>
        <w:spacing w:after="0" w:line="240" w:lineRule="auto"/>
        <w:rPr>
          <w:rFonts w:ascii="Times New Roman" w:eastAsia="Times New Roman" w:hAnsi="Times New Roman" w:cs="Times New Roman"/>
          <w:sz w:val="28"/>
          <w:szCs w:val="28"/>
          <w:lang w:eastAsia="ru-RU"/>
        </w:rPr>
      </w:pPr>
      <w:proofErr w:type="gramStart"/>
      <w:r w:rsidRPr="0093276D">
        <w:rPr>
          <w:rFonts w:ascii="Times New Roman" w:eastAsia="Times New Roman" w:hAnsi="Times New Roman" w:cs="Times New Roman"/>
          <w:sz w:val="28"/>
          <w:szCs w:val="20"/>
          <w:lang w:eastAsia="ru-RU"/>
        </w:rPr>
        <w:t xml:space="preserve">Алтайского  края»  (в ред. </w:t>
      </w:r>
      <w:r w:rsidRPr="0093276D">
        <w:rPr>
          <w:rFonts w:ascii="Times New Roman" w:eastAsia="Times New Roman" w:hAnsi="Times New Roman" w:cs="Times New Roman"/>
          <w:sz w:val="28"/>
          <w:szCs w:val="28"/>
          <w:lang w:eastAsia="ru-RU"/>
        </w:rPr>
        <w:t xml:space="preserve">от 5.04.2018  №7, </w:t>
      </w:r>
      <w:proofErr w:type="gramEnd"/>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от 10.10.2019 №36,</w:t>
      </w:r>
      <w:r w:rsidRPr="0093276D">
        <w:rPr>
          <w:rFonts w:ascii="Times New Roman" w:eastAsia="Times New Roman" w:hAnsi="Times New Roman" w:cs="Times New Roman"/>
          <w:b/>
          <w:sz w:val="28"/>
          <w:szCs w:val="28"/>
          <w:u w:val="single"/>
          <w:lang w:eastAsia="ru-RU"/>
        </w:rPr>
        <w:t xml:space="preserve"> </w:t>
      </w:r>
      <w:r w:rsidRPr="0093276D">
        <w:rPr>
          <w:rFonts w:ascii="Times New Roman" w:eastAsia="Times New Roman" w:hAnsi="Times New Roman" w:cs="Times New Roman"/>
          <w:sz w:val="28"/>
          <w:szCs w:val="28"/>
          <w:lang w:eastAsia="ru-RU"/>
        </w:rPr>
        <w:t>от10. 03.2022  № 5,</w:t>
      </w:r>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от</w:t>
      </w:r>
      <w:r w:rsidRPr="0093276D">
        <w:rPr>
          <w:rFonts w:ascii="Times New Roman" w:eastAsia="Times New Roman" w:hAnsi="Times New Roman" w:cs="Times New Roman"/>
          <w:b/>
          <w:sz w:val="24"/>
          <w:szCs w:val="24"/>
          <w:lang w:eastAsia="ru-RU"/>
        </w:rPr>
        <w:t xml:space="preserve"> </w:t>
      </w:r>
      <w:r w:rsidRPr="0093276D">
        <w:rPr>
          <w:rFonts w:ascii="Times New Roman" w:eastAsia="Times New Roman" w:hAnsi="Times New Roman" w:cs="Times New Roman"/>
          <w:sz w:val="28"/>
          <w:szCs w:val="28"/>
          <w:lang w:eastAsia="ru-RU"/>
        </w:rPr>
        <w:t>10.11. 2023 № 29)</w:t>
      </w:r>
    </w:p>
    <w:p w:rsidR="0093276D" w:rsidRPr="0093276D" w:rsidRDefault="0093276D" w:rsidP="0093276D">
      <w:pPr>
        <w:rPr>
          <w:rFonts w:ascii="Times New Roman" w:eastAsia="Times New Roman" w:hAnsi="Times New Roman" w:cs="Times New Roman"/>
          <w:sz w:val="28"/>
          <w:szCs w:val="28"/>
          <w:lang w:eastAsia="ru-RU"/>
        </w:rPr>
      </w:pPr>
      <w:r w:rsidRPr="0093276D">
        <w:rPr>
          <w:rFonts w:ascii="Times New Roman" w:eastAsia="Times New Roman" w:hAnsi="Times New Roman" w:cs="Times New Roman"/>
          <w:b/>
          <w:sz w:val="24"/>
          <w:szCs w:val="24"/>
          <w:lang w:eastAsia="ru-RU"/>
        </w:rPr>
        <w:t xml:space="preserve"> </w:t>
      </w:r>
    </w:p>
    <w:p w:rsidR="0093276D" w:rsidRPr="0093276D" w:rsidRDefault="0093276D" w:rsidP="0093276D">
      <w:pPr>
        <w:spacing w:after="0" w:line="240" w:lineRule="auto"/>
        <w:rPr>
          <w:rFonts w:ascii="Times New Roman" w:eastAsia="Times New Roman" w:hAnsi="Times New Roman" w:cs="Times New Roman"/>
          <w:i/>
          <w:color w:val="FF0000"/>
          <w:sz w:val="28"/>
          <w:szCs w:val="28"/>
          <w:lang w:eastAsia="ru-RU"/>
        </w:rPr>
      </w:pPr>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color w:val="000000"/>
          <w:sz w:val="28"/>
          <w:szCs w:val="28"/>
          <w:lang w:eastAsia="ru-RU"/>
        </w:rPr>
        <w:t xml:space="preserve"> </w:t>
      </w:r>
      <w:proofErr w:type="gramStart"/>
      <w:r w:rsidRPr="0093276D">
        <w:rPr>
          <w:rFonts w:ascii="Times New Roman" w:eastAsia="Times New Roman" w:hAnsi="Times New Roman" w:cs="Times New Roman"/>
          <w:color w:val="000000"/>
          <w:sz w:val="28"/>
          <w:szCs w:val="28"/>
          <w:lang w:eastAsia="ru-RU"/>
        </w:rPr>
        <w:t xml:space="preserve">В соответствии  с законом Алтайского края от 01.11.2025 №77- ЗС   о  внесении изменения в закон Алтайского края  от 08.09.2003 №41-ЗС «Об охране зеленых насаждений в Алтайском крае», Постановлением  Правительства Алтайского края от 21.10.2025 №400  «Об утверждении Порядка накопления твердых коммунальных отходов на территории Алтайского края», </w:t>
      </w:r>
      <w:r w:rsidRPr="0093276D">
        <w:rPr>
          <w:rFonts w:ascii="Times New Roman" w:eastAsia="Times New Roman" w:hAnsi="Times New Roman" w:cs="Times New Roman"/>
          <w:sz w:val="28"/>
          <w:szCs w:val="28"/>
          <w:lang w:eastAsia="ru-RU"/>
        </w:rPr>
        <w:t xml:space="preserve">Совет   депутатов Тогульского сельсовета четвертого созыва </w:t>
      </w:r>
      <w:proofErr w:type="gramEnd"/>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 xml:space="preserve">                                                          РЕШИЛ:</w:t>
      </w:r>
    </w:p>
    <w:p w:rsidR="0093276D" w:rsidRPr="0093276D" w:rsidRDefault="0093276D" w:rsidP="0093276D">
      <w:pPr>
        <w:spacing w:after="0" w:line="240" w:lineRule="auto"/>
        <w:rPr>
          <w:rFonts w:ascii="Times New Roman" w:eastAsia="Times New Roman" w:hAnsi="Times New Roman" w:cs="Times New Roman"/>
          <w:sz w:val="28"/>
          <w:szCs w:val="28"/>
          <w:lang w:eastAsia="ru-RU"/>
        </w:rPr>
      </w:pPr>
      <w:proofErr w:type="gramStart"/>
      <w:r w:rsidRPr="0093276D">
        <w:rPr>
          <w:rFonts w:ascii="Times New Roman" w:eastAsia="Times New Roman" w:hAnsi="Times New Roman" w:cs="Times New Roman"/>
          <w:sz w:val="28"/>
          <w:szCs w:val="28"/>
          <w:lang w:eastAsia="ru-RU"/>
        </w:rPr>
        <w:t>Внести</w:t>
      </w:r>
      <w:r w:rsidRPr="0093276D">
        <w:rPr>
          <w:rFonts w:ascii="Times New Roman" w:eastAsia="Times New Roman" w:hAnsi="Times New Roman" w:cs="Times New Roman"/>
          <w:i/>
          <w:color w:val="FF0000"/>
          <w:sz w:val="28"/>
          <w:szCs w:val="28"/>
          <w:lang w:eastAsia="ru-RU"/>
        </w:rPr>
        <w:t xml:space="preserve">  </w:t>
      </w:r>
      <w:r w:rsidRPr="0093276D">
        <w:rPr>
          <w:rFonts w:ascii="Times New Roman" w:eastAsia="Times New Roman" w:hAnsi="Times New Roman" w:cs="Times New Roman"/>
          <w:color w:val="FF0000"/>
          <w:sz w:val="28"/>
          <w:szCs w:val="28"/>
          <w:lang w:eastAsia="ru-RU"/>
        </w:rPr>
        <w:t>в</w:t>
      </w:r>
      <w:r w:rsidRPr="0093276D">
        <w:rPr>
          <w:rFonts w:ascii="Times New Roman" w:eastAsia="Times New Roman" w:hAnsi="Times New Roman" w:cs="Times New Roman"/>
          <w:i/>
          <w:color w:val="FF0000"/>
          <w:sz w:val="28"/>
          <w:szCs w:val="28"/>
          <w:lang w:eastAsia="ru-RU"/>
        </w:rPr>
        <w:t xml:space="preserve"> </w:t>
      </w:r>
      <w:r w:rsidRPr="0093276D">
        <w:rPr>
          <w:rFonts w:ascii="Times New Roman" w:eastAsia="Times New Roman" w:hAnsi="Times New Roman" w:cs="Times New Roman"/>
          <w:sz w:val="28"/>
          <w:szCs w:val="28"/>
          <w:lang w:eastAsia="ru-RU"/>
        </w:rPr>
        <w:t xml:space="preserve">решение Совета депутатов Тогульского сельсовета Тогульского  района Алтайского края от 25.04.2018  №  7 </w:t>
      </w:r>
      <w:r w:rsidRPr="0093276D">
        <w:rPr>
          <w:rFonts w:ascii="Times New Roman" w:eastAsia="Times New Roman" w:hAnsi="Times New Roman" w:cs="Times New Roman"/>
          <w:sz w:val="28"/>
          <w:szCs w:val="20"/>
          <w:lang w:eastAsia="ru-RU"/>
        </w:rPr>
        <w:t xml:space="preserve">«Об утверждении  Правил по благоустройству на территории  Тогульского сельсовета  Тогульского района  Алтайского края»  (в ред. </w:t>
      </w:r>
      <w:r w:rsidRPr="0093276D">
        <w:rPr>
          <w:rFonts w:ascii="Times New Roman" w:eastAsia="Times New Roman" w:hAnsi="Times New Roman" w:cs="Times New Roman"/>
          <w:sz w:val="28"/>
          <w:szCs w:val="28"/>
          <w:lang w:eastAsia="ru-RU"/>
        </w:rPr>
        <w:t>от 5.04.2018 №7, от 10.10.2019 №36,</w:t>
      </w:r>
      <w:r w:rsidRPr="0093276D">
        <w:rPr>
          <w:rFonts w:ascii="Times New Roman" w:eastAsia="Times New Roman" w:hAnsi="Times New Roman" w:cs="Times New Roman"/>
          <w:b/>
          <w:sz w:val="28"/>
          <w:szCs w:val="28"/>
          <w:u w:val="single"/>
          <w:lang w:eastAsia="ru-RU"/>
        </w:rPr>
        <w:t xml:space="preserve"> </w:t>
      </w:r>
      <w:r w:rsidRPr="0093276D">
        <w:rPr>
          <w:rFonts w:ascii="Times New Roman" w:eastAsia="Times New Roman" w:hAnsi="Times New Roman" w:cs="Times New Roman"/>
          <w:sz w:val="28"/>
          <w:szCs w:val="28"/>
          <w:lang w:eastAsia="ru-RU"/>
        </w:rPr>
        <w:t>10.03.2022 №5,</w:t>
      </w:r>
      <w:proofErr w:type="gramEnd"/>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от 10.11. 2023 № 29) следующие изменения:</w:t>
      </w:r>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 xml:space="preserve">дополнить </w:t>
      </w:r>
      <w:r w:rsidRPr="0093276D">
        <w:rPr>
          <w:rFonts w:ascii="Times New Roman" w:eastAsia="Times New Roman" w:hAnsi="Times New Roman" w:cs="Times New Roman"/>
          <w:sz w:val="28"/>
          <w:szCs w:val="20"/>
          <w:lang w:eastAsia="ru-RU"/>
        </w:rPr>
        <w:t xml:space="preserve">Правила по благоустройству на территории  Тогульского сельсовета  Тогульского района  Алтайского края  </w:t>
      </w:r>
      <w:r w:rsidRPr="0093276D">
        <w:rPr>
          <w:rFonts w:ascii="Times New Roman" w:eastAsia="Times New Roman" w:hAnsi="Times New Roman" w:cs="Times New Roman"/>
          <w:sz w:val="28"/>
          <w:szCs w:val="28"/>
          <w:lang w:eastAsia="ru-RU"/>
        </w:rPr>
        <w:t xml:space="preserve">главой: </w:t>
      </w:r>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- 7.1.  Порядок накопления твердых коммунальных отходов (в том числе их раздельного накопления)</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1. Накопление, сбор, транспортирование, обработка, энергетическая утилизация, утилизация твердых коммунальных отходов (далее - ТКО) путем производства из их органической части искусственных грунтов, обезвреживание и захоронение ТКО осуществляются на территории Тогульского сельсовета  в соответствии с требованиями законодательства об охране окружающей среды, законодательства в области обеспечения санитарно-эпидемиологического благополучия населения и иного законодательства Российской Федерации.</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 xml:space="preserve">2. </w:t>
      </w:r>
      <w:proofErr w:type="gramStart"/>
      <w:r w:rsidRPr="0093276D">
        <w:rPr>
          <w:rFonts w:ascii="Times New Roman" w:eastAsia="Calibri" w:hAnsi="Times New Roman" w:cs="Times New Roman"/>
          <w:sz w:val="24"/>
          <w:szCs w:val="24"/>
        </w:rPr>
        <w:t xml:space="preserve">Обращение с ТКО, в том числе с раздельно накопленными ТКО, на территории Тогульского сельсовета  обеспечивается региональным оператором  в соответствии с </w:t>
      </w:r>
      <w:r w:rsidRPr="0093276D">
        <w:rPr>
          <w:rFonts w:ascii="Times New Roman" w:eastAsia="Calibri" w:hAnsi="Times New Roman" w:cs="Times New Roman"/>
          <w:sz w:val="24"/>
          <w:szCs w:val="24"/>
        </w:rPr>
        <w:lastRenderedPageBreak/>
        <w:t>региональной программой в области обращения с отходами, в том числе с ТКО, и территориальной схемой обращения с отходами Алтайского края, а также с учетом требований к обращению с группами однородных отходов I - V классов опасности, установленных Министерством природных ресурсов и</w:t>
      </w:r>
      <w:proofErr w:type="gramEnd"/>
      <w:r w:rsidRPr="0093276D">
        <w:rPr>
          <w:rFonts w:ascii="Times New Roman" w:eastAsia="Calibri" w:hAnsi="Times New Roman" w:cs="Times New Roman"/>
          <w:sz w:val="24"/>
          <w:szCs w:val="24"/>
        </w:rPr>
        <w:t xml:space="preserve"> экологии Российской Федерации.</w:t>
      </w:r>
    </w:p>
    <w:p w:rsidR="0093276D" w:rsidRPr="0093276D" w:rsidRDefault="0093276D" w:rsidP="0093276D">
      <w:pPr>
        <w:spacing w:after="0" w:line="240" w:lineRule="auto"/>
        <w:rPr>
          <w:rFonts w:ascii="Times New Roman" w:eastAsia="Calibri" w:hAnsi="Times New Roman" w:cs="Times New Roman"/>
          <w:sz w:val="24"/>
          <w:szCs w:val="24"/>
        </w:rPr>
      </w:pPr>
      <w:proofErr w:type="gramStart"/>
      <w:r w:rsidRPr="0093276D">
        <w:rPr>
          <w:rFonts w:ascii="Times New Roman" w:eastAsia="Calibri" w:hAnsi="Times New Roman" w:cs="Times New Roman"/>
          <w:sz w:val="24"/>
          <w:szCs w:val="24"/>
        </w:rPr>
        <w:t>Региональный оператор осуществляет погрузку, транспортирование, обработку, энергетическую утилизацию, утилизацию ТКО путем производства из их органической части искусственных грунтов, обезвреживание и захоронение ТКО самостоятельно либо с привлечением индивидуальных предпринимателей или юридических лиц, осуществляющих деятельность по сбору, транспортированию, обработке, энергетической утилизации, утилизации ТКО путем производства из их органической части искусственных грунтов, обезвреживанию и захоронению ТКО, - операторов по обращению с ТКО.</w:t>
      </w:r>
      <w:proofErr w:type="gramEnd"/>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3. Складирование ТКО осуществляется потребителями в соответствии с договором на оказание услуг по обращению с ТКО следующими способами и в следующих местах (площадках) накопления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а) в контейнеры, расположенные в мусороприемных камерах (при наличии соответствующей внутридомовой инженерной системы);</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б) в контейнеры и (или) бункеры, расположенные на контейнерной площадке;</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в) в контейнеры, расположенные на территории домовладений;</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г) в контейнеры, расположенные в техническом помещении (за исключением многоквартирных домов);</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д) в контейнеры и (или) бункеры, расположенные в системах подземного накопления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4. Складирование крупногабаритных отходов осуществляется потребителями в соответствии с договором на оказание услуг по обращению с ТКО следующими способами и в следующих местах (площадках) накопления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а) в бункеры, расположенные на контейнерных площадках;</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б) в бункеры, расположенные на специальных площадках для складирования крупногабаритных отходов;</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в) навалом в специально отведенном для складирования крупногабаритных отходов месте контейнерной площадки;</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г) навалом на специальных площадках для складирования крупногабаритных отходов.</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5. Контейнер для накопления ТКО, устанавливаемый на территории Тогульского сельсовета, представляет собой металлическую емкость, используемую для накопления ТКО, за исключением крупногабаритных отходов, отвечающую требованиям законодательства в области обеспечения санитарно-эпидемиологического благополучия населения и обеспечивающую механизированный способ выгрузки в специализированное автотранспортное средство, используемое для транспортирования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6. Потребители самостоятельно доставляют крупногабаритные отходы на контейнерные площадки или специальные площадки для складирования крупногабаритных отходов, если вывоз таких отходов не осуществляется на иных условиях, предусмотренных договором на оказание услуг по обращению с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7. Содержание контейнерных площадок осуществляют собственники контейнерных площадок, если иное не предусмотрено законодательством Российской Федерации в области обращения с отходами производства и потребления.</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 xml:space="preserve">8. Запрещается складирование </w:t>
      </w:r>
      <w:proofErr w:type="gramStart"/>
      <w:r w:rsidRPr="0093276D">
        <w:rPr>
          <w:rFonts w:ascii="Times New Roman" w:eastAsia="Calibri" w:hAnsi="Times New Roman" w:cs="Times New Roman"/>
          <w:sz w:val="24"/>
          <w:szCs w:val="24"/>
        </w:rPr>
        <w:t>в</w:t>
      </w:r>
      <w:proofErr w:type="gramEnd"/>
      <w:r w:rsidRPr="0093276D">
        <w:rPr>
          <w:rFonts w:ascii="Times New Roman" w:eastAsia="Calibri" w:hAnsi="Times New Roman" w:cs="Times New Roman"/>
          <w:sz w:val="24"/>
          <w:szCs w:val="24"/>
        </w:rPr>
        <w:t xml:space="preserve"> контейнера:</w:t>
      </w:r>
    </w:p>
    <w:p w:rsidR="0093276D" w:rsidRPr="0093276D" w:rsidRDefault="0093276D" w:rsidP="0093276D">
      <w:pPr>
        <w:spacing w:after="0" w:line="240" w:lineRule="auto"/>
        <w:rPr>
          <w:rFonts w:ascii="Times New Roman" w:eastAsia="Calibri" w:hAnsi="Times New Roman" w:cs="Times New Roman"/>
          <w:sz w:val="24"/>
          <w:szCs w:val="24"/>
        </w:rPr>
      </w:pPr>
      <w:proofErr w:type="gramStart"/>
      <w:r w:rsidRPr="0093276D">
        <w:rPr>
          <w:rFonts w:ascii="Times New Roman" w:eastAsia="Calibri" w:hAnsi="Times New Roman" w:cs="Times New Roman"/>
          <w:sz w:val="24"/>
          <w:szCs w:val="24"/>
        </w:rPr>
        <w:t xml:space="preserve">а) горящих, раскаленных или горячих отходов, снега и льда, осветительных приборов и электрических ламп, содержащих ртуть, батарей и аккумуляторов, медицинских отходов, отходов строительства и ремонта (за исключением текущего), а также иных отходов, которые могут повредить контейнеры, мусоровозы или иные транспортные средства или нарушить режим работы объектов обработки, энергетической утилизации, утилизации ТКО путем производства из их органической части искусственных грунтов, </w:t>
      </w:r>
      <w:proofErr w:type="gramEnd"/>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lastRenderedPageBreak/>
        <w:t>обезвреживания и захоронения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в) отходов, образовавшихся при уходе за древесно-кустарниковыми посадками, в местах (площадках) накопления ТКО;</w:t>
      </w:r>
    </w:p>
    <w:p w:rsidR="0093276D" w:rsidRPr="0093276D" w:rsidRDefault="0093276D" w:rsidP="0093276D">
      <w:pPr>
        <w:spacing w:after="0" w:line="240" w:lineRule="auto"/>
        <w:rPr>
          <w:rFonts w:ascii="Times New Roman" w:eastAsia="Calibri" w:hAnsi="Times New Roman" w:cs="Times New Roman"/>
          <w:sz w:val="24"/>
          <w:szCs w:val="24"/>
        </w:rPr>
      </w:pPr>
      <w:proofErr w:type="gramStart"/>
      <w:r w:rsidRPr="0093276D">
        <w:rPr>
          <w:rFonts w:ascii="Times New Roman" w:eastAsia="Calibri" w:hAnsi="Times New Roman" w:cs="Times New Roman"/>
          <w:sz w:val="24"/>
          <w:szCs w:val="24"/>
        </w:rPr>
        <w:t xml:space="preserve">г)  отходы не относящихся к ТКО, образуемых у потребителей, </w:t>
      </w:r>
      <w:proofErr w:type="gramEnd"/>
    </w:p>
    <w:p w:rsidR="0093276D" w:rsidRPr="0093276D" w:rsidRDefault="0093276D" w:rsidP="0093276D">
      <w:pPr>
        <w:spacing w:after="0" w:line="240" w:lineRule="auto"/>
        <w:rPr>
          <w:rFonts w:ascii="Times New Roman" w:eastAsia="Calibri" w:hAnsi="Times New Roman" w:cs="Times New Roman"/>
          <w:sz w:val="24"/>
          <w:szCs w:val="24"/>
        </w:rPr>
      </w:pPr>
      <w:proofErr w:type="gramStart"/>
      <w:r w:rsidRPr="0093276D">
        <w:rPr>
          <w:rFonts w:ascii="Times New Roman" w:eastAsia="Calibri" w:hAnsi="Times New Roman" w:cs="Times New Roman"/>
          <w:sz w:val="24"/>
          <w:szCs w:val="24"/>
        </w:rPr>
        <w:t>осуществляющих на земельных участках ведение садоводства или огородничества для собственных нужд;</w:t>
      </w:r>
      <w:proofErr w:type="gramEnd"/>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д) отходы,  образуемые у потребителей, проживающих в индивидуальных жилых домах, при использовании печного (автономного) отопления в случае, если такие отходы не упакованы способом, препятствующим их просыпанию и (или) выдуванию.</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 xml:space="preserve">9. </w:t>
      </w:r>
      <w:proofErr w:type="gramStart"/>
      <w:r w:rsidRPr="0093276D">
        <w:rPr>
          <w:rFonts w:ascii="Times New Roman" w:eastAsia="Calibri" w:hAnsi="Times New Roman" w:cs="Times New Roman"/>
          <w:sz w:val="24"/>
          <w:szCs w:val="24"/>
        </w:rPr>
        <w:t>Раздельное  накопление ТКО осуществляется по видам отходов, группам отходов и группам однородных отходов, определяемым настоящим Порядком, и является обязательным (введенным) на территории (части территории) Алтайского края по истечении шести месяцев с даты выдачи разрешения на ввод в эксплуатацию объекта обработки, обезвреживания, утилизации, размещения ТКО, предусмотренного Территориальной схемой, при соблюдении условий, предусмотренных пунктами 10 и 11</w:t>
      </w:r>
      <w:r w:rsidRPr="0093276D">
        <w:rPr>
          <w:rFonts w:ascii="Times New Roman" w:eastAsia="Calibri" w:hAnsi="Times New Roman" w:cs="Times New Roman"/>
          <w:color w:val="FF0000"/>
          <w:sz w:val="24"/>
          <w:szCs w:val="24"/>
        </w:rPr>
        <w:t xml:space="preserve"> </w:t>
      </w:r>
      <w:r w:rsidRPr="0093276D">
        <w:rPr>
          <w:rFonts w:ascii="Times New Roman" w:eastAsia="Calibri" w:hAnsi="Times New Roman" w:cs="Times New Roman"/>
          <w:sz w:val="24"/>
          <w:szCs w:val="24"/>
        </w:rPr>
        <w:t>настоящего Порядка.</w:t>
      </w:r>
      <w:proofErr w:type="gramEnd"/>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Осуществление такого разделения ТКО не влечет необходимости получения потребителем лицензии на деятельность по сбору, транспортированию, обработке, утилизации, обезвреживанию и размещению отходов I - IV классов опасности.</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10. Складирование раздельного накопления ТКО в зависимости от объемов образования ТКО и плотности застройки территории осуществляется потребителями в соответствии с договором на оказание услуг по обращению с ТКО следующими способами и в следующих местах (площадках) накопления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в контейнеры и (или) бункеры, расположенные в специально отведенном для складирования отходов месте контейнерной площадки или ином месте (площадке) для раздельного накопления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в стационарных или мобильных местах (пунктах) сбора вторичных ресурсов, организованных региональным оператором или производителями, импортерами товаров, юридическими лицами, индивидуальными предпринимателями, осуществляющими утилизацию отходов от использования товаров;</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 xml:space="preserve">в </w:t>
      </w:r>
      <w:proofErr w:type="spellStart"/>
      <w:r w:rsidRPr="0093276D">
        <w:rPr>
          <w:rFonts w:ascii="Times New Roman" w:eastAsia="Calibri" w:hAnsi="Times New Roman" w:cs="Times New Roman"/>
          <w:sz w:val="24"/>
          <w:szCs w:val="24"/>
        </w:rPr>
        <w:t>фандоматах</w:t>
      </w:r>
      <w:proofErr w:type="spellEnd"/>
      <w:r w:rsidRPr="0093276D">
        <w:rPr>
          <w:rFonts w:ascii="Times New Roman" w:eastAsia="Calibri" w:hAnsi="Times New Roman" w:cs="Times New Roman"/>
          <w:sz w:val="24"/>
          <w:szCs w:val="24"/>
        </w:rPr>
        <w:t>.</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Контейнеры для раздельного накопления ТКО должны иметь маркировку с содержанием информации о материалах, подлежащих накоплению в соответствующем контейнере, а также иметь сведения о сроках вывоза отходов, об организации, осуществляющей транспортирование ТКО от места их накопления.</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11. При осуществлении раздельного накопления смешанных (несортированных) отходов и смешанных вторичных ресурсов в составе ТКО складирование отходов осуществляется в контейнеры и (или) бункеры или иные накопители следующих цветов:</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 xml:space="preserve">серый или иной цвет со средствами маркировки серого цвета - для накопления </w:t>
      </w:r>
      <w:proofErr w:type="gramStart"/>
      <w:r w:rsidRPr="0093276D">
        <w:rPr>
          <w:rFonts w:ascii="Times New Roman" w:eastAsia="Calibri" w:hAnsi="Times New Roman" w:cs="Times New Roman"/>
          <w:sz w:val="24"/>
          <w:szCs w:val="24"/>
        </w:rPr>
        <w:t>смешанных</w:t>
      </w:r>
      <w:proofErr w:type="gramEnd"/>
      <w:r w:rsidRPr="0093276D">
        <w:rPr>
          <w:rFonts w:ascii="Times New Roman" w:eastAsia="Calibri" w:hAnsi="Times New Roman" w:cs="Times New Roman"/>
          <w:sz w:val="24"/>
          <w:szCs w:val="24"/>
        </w:rPr>
        <w:t xml:space="preserve"> (несортированных)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синий или иной цвет со средствами маркировки синего цвета - для накопления нескольких групп однородных отходов.</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При осуществлении раздельного накопления ТКО по видам отходов, группам отходов и группам однородных отходов складирование таких видов отходов, групп отходов и групп однородных отходов осуществляется в контейнеры и (или) бункеры или иные накопители следующих цветов:</w:t>
      </w:r>
    </w:p>
    <w:p w:rsidR="0093276D" w:rsidRPr="0093276D" w:rsidRDefault="0093276D" w:rsidP="0093276D">
      <w:pPr>
        <w:spacing w:after="0" w:line="240" w:lineRule="auto"/>
        <w:rPr>
          <w:rFonts w:ascii="Times New Roman" w:eastAsia="Calibri" w:hAnsi="Times New Roman" w:cs="Times New Roman"/>
          <w:sz w:val="24"/>
          <w:szCs w:val="24"/>
        </w:rPr>
      </w:pPr>
      <w:proofErr w:type="gramStart"/>
      <w:r w:rsidRPr="0093276D">
        <w:rPr>
          <w:rFonts w:ascii="Times New Roman" w:eastAsia="Calibri" w:hAnsi="Times New Roman" w:cs="Times New Roman"/>
          <w:sz w:val="24"/>
          <w:szCs w:val="24"/>
        </w:rPr>
        <w:t>оранжевый цвет - для незагрязненных пластмассовых изделии, утративших свои потребительские свойства (исключая резиновые изделия), и (или) незагрязненного лома и отходов черных и цветных металлов;</w:t>
      </w:r>
      <w:proofErr w:type="gramEnd"/>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зеленый цвет - для незагрязненных отходов стекла и изделий из стекла;</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коричневый цвет - для отходов пищевой продукции, исключая напитки и табачные изделия, утратившие свои потребительские свойства;</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lastRenderedPageBreak/>
        <w:t xml:space="preserve">серый цвет - для </w:t>
      </w:r>
      <w:proofErr w:type="gramStart"/>
      <w:r w:rsidRPr="0093276D">
        <w:rPr>
          <w:rFonts w:ascii="Times New Roman" w:eastAsia="Calibri" w:hAnsi="Times New Roman" w:cs="Times New Roman"/>
          <w:sz w:val="24"/>
          <w:szCs w:val="24"/>
        </w:rPr>
        <w:t>несортированных</w:t>
      </w:r>
      <w:proofErr w:type="gramEnd"/>
      <w:r w:rsidRPr="0093276D">
        <w:rPr>
          <w:rFonts w:ascii="Times New Roman" w:eastAsia="Calibri" w:hAnsi="Times New Roman" w:cs="Times New Roman"/>
          <w:sz w:val="24"/>
          <w:szCs w:val="24"/>
        </w:rPr>
        <w:t xml:space="preserve">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12. Ответственность за обустройство и надлежащее содержание мест (площадок) накопления ТКО, приобретение контейнеров (бункеров) для накопления ТКО (крупногабаритных отходов) несут лица, на которых возложена обязанность по содержанию, обустройству и приобретению контейнеров (бункеров) для накопления ТКО.</w:t>
      </w:r>
    </w:p>
    <w:p w:rsidR="0093276D" w:rsidRPr="0093276D" w:rsidRDefault="0093276D" w:rsidP="0093276D">
      <w:pPr>
        <w:spacing w:after="0" w:line="240" w:lineRule="auto"/>
        <w:rPr>
          <w:rFonts w:ascii="Times New Roman" w:eastAsia="Calibri" w:hAnsi="Times New Roman" w:cs="Times New Roman"/>
          <w:sz w:val="24"/>
          <w:szCs w:val="24"/>
        </w:rPr>
      </w:pPr>
      <w:r w:rsidRPr="0093276D">
        <w:rPr>
          <w:rFonts w:ascii="Times New Roman" w:eastAsia="Calibri" w:hAnsi="Times New Roman" w:cs="Times New Roman"/>
          <w:sz w:val="24"/>
          <w:szCs w:val="24"/>
        </w:rPr>
        <w:t>13. Ответственность за нарушение требований по содержанию и обустройству мест (площадок) накопления ТКО устанавливается в порядке, определенном законодательством Российской Федерации.</w:t>
      </w:r>
    </w:p>
    <w:p w:rsidR="0093276D" w:rsidRPr="0093276D" w:rsidRDefault="0093276D" w:rsidP="0093276D">
      <w:pPr>
        <w:spacing w:after="0" w:line="240" w:lineRule="auto"/>
        <w:rPr>
          <w:rFonts w:ascii="Times New Roman" w:eastAsia="Times New Roman" w:hAnsi="Times New Roman" w:cs="Times New Roman"/>
          <w:sz w:val="28"/>
          <w:szCs w:val="28"/>
          <w:lang w:eastAsia="ru-RU"/>
        </w:rPr>
      </w:pPr>
      <w:r w:rsidRPr="0093276D">
        <w:rPr>
          <w:rFonts w:ascii="Times New Roman" w:eastAsia="Times New Roman" w:hAnsi="Times New Roman" w:cs="Times New Roman"/>
          <w:sz w:val="28"/>
          <w:szCs w:val="28"/>
          <w:lang w:eastAsia="ru-RU"/>
        </w:rPr>
        <w:t>- Главой 13.1.  Компенсационное озеленение</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i/>
          <w:sz w:val="28"/>
          <w:szCs w:val="28"/>
          <w:lang w:eastAsia="ru-RU"/>
        </w:rPr>
        <w:t xml:space="preserve"> </w:t>
      </w:r>
      <w:r w:rsidRPr="0093276D">
        <w:rPr>
          <w:rFonts w:ascii="Times New Roman" w:eastAsia="Times New Roman" w:hAnsi="Times New Roman" w:cs="Times New Roman"/>
          <w:sz w:val="24"/>
          <w:szCs w:val="24"/>
          <w:lang w:eastAsia="ru-RU"/>
        </w:rPr>
        <w:t>1. Компенсационное озеленение производится Администрацией Тогульского сельсовета за счет средств физических или юридических лиц, в интересах или вследствие противоправных действий которых произошло повреждение или уничтожение зеленых насаждений, либо юридическими или физическими лицами по их инициативе самостоятельно.</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 xml:space="preserve">2. Контроль за компенсационным озеленением, в том числе согласование сроков, количества, занимаемую площадь, видовой состав и возраст высаживаемых растений, которое проводится юридическими или физическими лицами, в интересах или вследствие противоправных действий которых произошло повреждение или уничтожение зеленых насаждений, осуществляется Администрацией Тогульского сельсовета,  в </w:t>
      </w:r>
      <w:proofErr w:type="gramStart"/>
      <w:r w:rsidRPr="0093276D">
        <w:rPr>
          <w:rFonts w:ascii="Times New Roman" w:eastAsia="Times New Roman" w:hAnsi="Times New Roman" w:cs="Times New Roman"/>
          <w:sz w:val="24"/>
          <w:szCs w:val="24"/>
          <w:lang w:eastAsia="ru-RU"/>
        </w:rPr>
        <w:t>порядке</w:t>
      </w:r>
      <w:proofErr w:type="gramEnd"/>
      <w:r w:rsidRPr="0093276D">
        <w:rPr>
          <w:rFonts w:ascii="Times New Roman" w:eastAsia="Times New Roman" w:hAnsi="Times New Roman" w:cs="Times New Roman"/>
          <w:sz w:val="24"/>
          <w:szCs w:val="24"/>
          <w:lang w:eastAsia="ru-RU"/>
        </w:rPr>
        <w:t xml:space="preserve">  утвержденном правилами благоустройства или иным нормативным правовым актом органа местного самоуправления.</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3. В случае если компенсационное озеленение производится в интересах или вследствие противоправных действий,   в результате которых произошло повреждение или уничтожение зеленых насаждений, компенсационное озеленение осуществляется за счет средств бюджета муниципального образования. Выделенные из бюджета денежные средства должны обеспечивать затраты на компенсационное озеленение в полном объеме.</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4.  В случае если компенсационное озеленение производится в интересах или вследствие противоправных действий органов государственной власти, в результате которых произошло повреждение или уничтожение зеленых насаждений, компенсационное озеленение осуществляется за счет средств этих органов государственной власти. Выделенные денежные средства должны обеспечивать затраты на компенсационное озеленение в полном объеме.</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5. Компенсационное озеленение производится не позднее одного года со дня выявления факта уничтожения или повреждения зеленых насаждений либо с момента сдачи объектов капитального строительства в эксплуатацию.</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 xml:space="preserve">6. Компенсационное озеленение производится на том же земельном участке, на котором были повреждены или уничтожены зеленые насаждения, при этом количество единиц деревьев и кустарников и занимаемая ими площадь (для травянистых растений - занимаемая ими площадь) не должны быть уменьшены. При невозможности компенсационного озеленения (в случаях, установленных правилами благоустройства) на указанных территориях оно производится на земельном участке, определяемом Администрацией Тогульского </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7. Компенсационные зеленые насаждения должны соответствовать поврежденным или уничтоженным зеленым насаждениям в стоимостном выражении, не уступать им по защитным, декоративным и иным полезным свойствам, а также должны быть адаптированы к климатическим условиям Алтайского края.</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8. Видовой и породный состав растений для компенсационного озеленения, а также конкретные сроки их посадки (посева) определяются правилами благоустройства или иными нормативными правовыми актами органов местного самоуправления.</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 xml:space="preserve">9. Расходы на компенсационное озеленение, понесенные юридическими или физическими лицами, учитываются при определении размера вреда, нанесенного этими юридическими </w:t>
      </w:r>
      <w:r w:rsidRPr="0093276D">
        <w:rPr>
          <w:rFonts w:ascii="Times New Roman" w:eastAsia="Times New Roman" w:hAnsi="Times New Roman" w:cs="Times New Roman"/>
          <w:sz w:val="24"/>
          <w:szCs w:val="24"/>
          <w:lang w:eastAsia="ru-RU"/>
        </w:rPr>
        <w:lastRenderedPageBreak/>
        <w:t>или физическими лицами в результате повреждения или уничтожения зеленых насаждений.</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10.Вред, причиненный в результате повреждения или уничтожения зеленых насаждений, подлежит возмещению в соответствии с действующим законодательством Российской Федерации</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11. Вред, не подлежащий возмещению</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Не подлежит возмещению вред, причиненный в результате повреждения или уничтожения зеленых насаждений, в случаях:</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санитарных рубок;</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восстановления по предписанию органов санитарно-эпидемиологического надзора нормативного светового режима в жилых и нежилых помещениях, затеняемых деревьями, высаженными с нарушением требований действующего законодательства;</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выдачи отделом ГИБДД УМВД России предписания для устранения ограничения видимости технических средств организации дорожного движения, угрозы безопасности дорожного движения, которую создают зеленые насаждения;</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предупреждения и ликвидации чрезвычайных ситуаций;</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признания зеленых насаждений порослью;</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необходимости обеспечения безопасности железнодорожных путей.</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12.  Физические и юридические лица, виновные в противоправном повреждении, уничтожении зеленых насаждений или в нарушении иных установленных требований по охране зеленых насаждений, несут ответственность в соответствии с законодательством Российской Федерации и Алтайского края.</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r w:rsidRPr="0093276D">
        <w:rPr>
          <w:rFonts w:ascii="Times New Roman" w:eastAsia="Times New Roman" w:hAnsi="Times New Roman" w:cs="Times New Roman"/>
          <w:sz w:val="24"/>
          <w:szCs w:val="24"/>
          <w:lang w:eastAsia="ru-RU"/>
        </w:rPr>
        <w:t>Привлечение к ответственности не освобождает виновных от обязанности возместить вред, причиненный в результате повреждения или уничтожения зеленых насаждений.</w:t>
      </w:r>
    </w:p>
    <w:p w:rsidR="0093276D" w:rsidRPr="0093276D" w:rsidRDefault="0093276D" w:rsidP="0093276D">
      <w:pPr>
        <w:spacing w:after="0" w:line="240" w:lineRule="auto"/>
        <w:rPr>
          <w:rFonts w:ascii="Times New Roman" w:eastAsia="Times New Roman" w:hAnsi="Times New Roman" w:cs="Times New Roman"/>
          <w:sz w:val="24"/>
          <w:szCs w:val="24"/>
          <w:lang w:eastAsia="ru-RU"/>
        </w:rPr>
      </w:pPr>
    </w:p>
    <w:p w:rsidR="0093276D" w:rsidRPr="0093276D" w:rsidRDefault="0093276D" w:rsidP="0093276D">
      <w:pPr>
        <w:spacing w:after="0" w:line="240" w:lineRule="auto"/>
        <w:rPr>
          <w:rFonts w:ascii="Times New Roman" w:eastAsia="Times New Roman" w:hAnsi="Times New Roman" w:cs="Times New Roman"/>
          <w:sz w:val="28"/>
          <w:szCs w:val="28"/>
          <w:lang w:eastAsia="ru-RU"/>
        </w:rPr>
      </w:pPr>
    </w:p>
    <w:p w:rsidR="00F97A73" w:rsidRDefault="00F97A73">
      <w:bookmarkStart w:id="0" w:name="_GoBack"/>
      <w:bookmarkEnd w:id="0"/>
    </w:p>
    <w:sectPr w:rsidR="00F97A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FC3"/>
    <w:rsid w:val="00090FC3"/>
    <w:rsid w:val="0093276D"/>
    <w:rsid w:val="00F97A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2110</Words>
  <Characters>12028</Characters>
  <Application>Microsoft Office Word</Application>
  <DocSecurity>0</DocSecurity>
  <Lines>100</Lines>
  <Paragraphs>28</Paragraphs>
  <ScaleCrop>false</ScaleCrop>
  <Company/>
  <LinksUpToDate>false</LinksUpToDate>
  <CharactersWithSpaces>14110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2026-06-18T05:52:00Z</dcterms:created>
  <dcterms:modified xsi:type="dcterms:W3CDTF">2026-06-18T05:52:00Z</dcterms:modified>
</cp:coreProperties>
</file>